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Pr="00BF7F72" w:rsidRDefault="00495715">
      <w:pPr>
        <w:rPr>
          <w:rFonts w:cs="Arial"/>
          <w:b/>
          <w:szCs w:val="24"/>
        </w:rPr>
      </w:pPr>
      <w:r w:rsidRPr="00BF7F72">
        <w:rPr>
          <w:rFonts w:cs="Arial"/>
          <w:b/>
          <w:szCs w:val="24"/>
        </w:rPr>
        <w:t>Audit and Governance Committee</w:t>
      </w:r>
    </w:p>
    <w:p w:rsidR="003E6A45" w:rsidRPr="00BF7F72" w:rsidRDefault="003E6A45">
      <w:pPr>
        <w:rPr>
          <w:rFonts w:cs="Arial"/>
          <w:szCs w:val="24"/>
        </w:rPr>
      </w:pPr>
      <w:r w:rsidRPr="00BF7F72">
        <w:rPr>
          <w:rFonts w:cs="Arial"/>
          <w:szCs w:val="24"/>
        </w:rPr>
        <w:t xml:space="preserve">Meeting to be held on </w:t>
      </w:r>
      <w:r w:rsidR="0088377A">
        <w:rPr>
          <w:rFonts w:cs="Arial"/>
          <w:szCs w:val="24"/>
        </w:rPr>
        <w:t>25 January 2016</w:t>
      </w:r>
    </w:p>
    <w:p w:rsidR="003E6A45" w:rsidRPr="00BF7F72" w:rsidRDefault="003E6A45">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rsidRPr="00BF7F72">
        <w:tc>
          <w:tcPr>
            <w:tcW w:w="3260" w:type="dxa"/>
          </w:tcPr>
          <w:p w:rsidR="003E6A45" w:rsidRPr="00BF7F72" w:rsidRDefault="003E6A45">
            <w:pPr>
              <w:pStyle w:val="BodyText"/>
              <w:rPr>
                <w:rFonts w:cs="Arial"/>
                <w:szCs w:val="24"/>
              </w:rPr>
            </w:pPr>
            <w:r w:rsidRPr="00BF7F72">
              <w:rPr>
                <w:rFonts w:cs="Arial"/>
                <w:szCs w:val="24"/>
              </w:rPr>
              <w:t>Electoral Division affected:</w:t>
            </w:r>
          </w:p>
          <w:p w:rsidR="003E6A45" w:rsidRPr="00BF7F72" w:rsidRDefault="00495715">
            <w:pPr>
              <w:rPr>
                <w:rFonts w:cs="Arial"/>
                <w:szCs w:val="24"/>
              </w:rPr>
            </w:pPr>
            <w:r w:rsidRPr="00BF7F72">
              <w:rPr>
                <w:rFonts w:cs="Arial"/>
                <w:szCs w:val="24"/>
              </w:rPr>
              <w:t>None</w:t>
            </w:r>
          </w:p>
        </w:tc>
      </w:tr>
    </w:tbl>
    <w:p w:rsidR="003E6A45" w:rsidRPr="00BF7F72" w:rsidRDefault="003E6A45">
      <w:pPr>
        <w:rPr>
          <w:rFonts w:cs="Arial"/>
          <w:szCs w:val="24"/>
          <w:u w:val="single"/>
        </w:rPr>
      </w:pPr>
    </w:p>
    <w:p w:rsidR="003E6A45" w:rsidRPr="00BF7F72" w:rsidRDefault="002E6E9C">
      <w:pPr>
        <w:rPr>
          <w:rFonts w:cs="Arial"/>
          <w:b/>
          <w:szCs w:val="24"/>
        </w:rPr>
      </w:pPr>
      <w:r w:rsidRPr="00BF7F72">
        <w:rPr>
          <w:rFonts w:cs="Arial"/>
          <w:b/>
          <w:szCs w:val="24"/>
        </w:rPr>
        <w:t>Update on Treasury Management Activity</w:t>
      </w:r>
    </w:p>
    <w:p w:rsidR="003E6A45" w:rsidRPr="00BF7F72" w:rsidRDefault="002B4B21">
      <w:pPr>
        <w:ind w:left="709" w:hanging="709"/>
        <w:rPr>
          <w:rFonts w:cs="Arial"/>
          <w:szCs w:val="24"/>
        </w:rPr>
      </w:pPr>
      <w:r>
        <w:rPr>
          <w:rFonts w:cs="Arial"/>
          <w:szCs w:val="24"/>
        </w:rPr>
        <w:t>(</w:t>
      </w:r>
      <w:r w:rsidR="002E6E9C" w:rsidRPr="00BF7F72">
        <w:rPr>
          <w:rFonts w:cs="Arial"/>
          <w:szCs w:val="24"/>
        </w:rPr>
        <w:t xml:space="preserve">Appendix </w:t>
      </w:r>
      <w:r>
        <w:rPr>
          <w:rFonts w:cs="Arial"/>
          <w:szCs w:val="24"/>
        </w:rPr>
        <w:t>'</w:t>
      </w:r>
      <w:r w:rsidR="002E6E9C" w:rsidRPr="00BF7F72">
        <w:rPr>
          <w:rFonts w:cs="Arial"/>
          <w:szCs w:val="24"/>
        </w:rPr>
        <w:t>A</w:t>
      </w:r>
      <w:r>
        <w:rPr>
          <w:rFonts w:cs="Arial"/>
          <w:szCs w:val="24"/>
        </w:rPr>
        <w:t>'</w:t>
      </w:r>
      <w:r w:rsidR="002E6E9C" w:rsidRPr="00BF7F72">
        <w:rPr>
          <w:rFonts w:cs="Arial"/>
          <w:szCs w:val="24"/>
        </w:rPr>
        <w:t xml:space="preserve"> refers</w:t>
      </w:r>
      <w:r>
        <w:rPr>
          <w:rFonts w:cs="Arial"/>
          <w:szCs w:val="24"/>
        </w:rPr>
        <w:t>)</w:t>
      </w:r>
    </w:p>
    <w:p w:rsidR="00BF7F72" w:rsidRPr="00BF7F72" w:rsidRDefault="00BF7F72">
      <w:pPr>
        <w:rPr>
          <w:rFonts w:cs="Arial"/>
          <w:szCs w:val="24"/>
        </w:rPr>
      </w:pPr>
    </w:p>
    <w:p w:rsidR="00BF7F72" w:rsidRDefault="00BF7F72" w:rsidP="00BF7F72">
      <w:r>
        <w:t>Contact for further information:</w:t>
      </w:r>
    </w:p>
    <w:p w:rsidR="00BF7F72" w:rsidRDefault="00BF7F72" w:rsidP="00BF7F72">
      <w:r>
        <w:t>Damon Lawrenson, Interim Director of Financial Resources</w:t>
      </w:r>
      <w:r w:rsidR="002B4B21">
        <w:t xml:space="preserve">, </w:t>
      </w:r>
      <w:r>
        <w:t>01772 534715</w:t>
      </w:r>
    </w:p>
    <w:p w:rsidR="00BF7F72" w:rsidRDefault="002B4B21" w:rsidP="00BF7F72">
      <w:hyperlink r:id="rId8" w:history="1">
        <w:r w:rsidR="00BF7F72" w:rsidRPr="00CC3464">
          <w:rPr>
            <w:rStyle w:val="Hyperlink"/>
          </w:rPr>
          <w:t>Damon.lawrenson@lancashire.gov.uk</w:t>
        </w:r>
      </w:hyperlink>
    </w:p>
    <w:p w:rsidR="00BF7F72" w:rsidRDefault="00BF7F72" w:rsidP="00BF7F72">
      <w:r>
        <w:t>Mike Jensen, lead officer</w:t>
      </w:r>
      <w:r w:rsidR="002B4B21">
        <w:t xml:space="preserve">, </w:t>
      </w:r>
      <w:r>
        <w:t>01772 538871</w:t>
      </w:r>
    </w:p>
    <w:p w:rsidR="00BF7F72" w:rsidRDefault="002B4B21" w:rsidP="00BF7F72">
      <w:hyperlink r:id="rId9" w:history="1">
        <w:r w:rsidR="00BF7F72" w:rsidRPr="00CC3464">
          <w:rPr>
            <w:rStyle w:val="Hyperlink"/>
          </w:rPr>
          <w:t>Mike.Jensen@lancashire.gov.uk</w:t>
        </w:r>
      </w:hyperlink>
    </w:p>
    <w:p w:rsidR="002E6E9C" w:rsidRPr="00BF7F72" w:rsidRDefault="002E6E9C">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rsidRPr="00BF7F72">
        <w:tc>
          <w:tcPr>
            <w:tcW w:w="9180" w:type="dxa"/>
          </w:tcPr>
          <w:p w:rsidR="003E6A45" w:rsidRPr="00BF7F72" w:rsidRDefault="003E6A45" w:rsidP="00BF7F72">
            <w:pPr>
              <w:pStyle w:val="Header"/>
              <w:jc w:val="both"/>
              <w:rPr>
                <w:rFonts w:cs="Arial"/>
                <w:szCs w:val="24"/>
              </w:rPr>
            </w:pPr>
          </w:p>
          <w:p w:rsidR="003E6A45" w:rsidRPr="00BF7F72" w:rsidRDefault="003E6A45" w:rsidP="00BF7F72">
            <w:pPr>
              <w:pStyle w:val="Heading6"/>
              <w:jc w:val="both"/>
              <w:rPr>
                <w:rFonts w:ascii="Arial" w:hAnsi="Arial" w:cs="Arial"/>
                <w:szCs w:val="24"/>
              </w:rPr>
            </w:pPr>
            <w:r w:rsidRPr="00BF7F72">
              <w:rPr>
                <w:rFonts w:ascii="Arial" w:hAnsi="Arial" w:cs="Arial"/>
                <w:szCs w:val="24"/>
              </w:rPr>
              <w:t>Executive Summary</w:t>
            </w:r>
          </w:p>
          <w:p w:rsidR="00F041EB" w:rsidRPr="00BF7F72" w:rsidRDefault="00F041EB" w:rsidP="00BF7F72">
            <w:pPr>
              <w:jc w:val="both"/>
              <w:rPr>
                <w:rFonts w:cs="Arial"/>
                <w:szCs w:val="24"/>
              </w:rPr>
            </w:pPr>
          </w:p>
          <w:p w:rsidR="00F041EB" w:rsidRPr="00BF7F72" w:rsidRDefault="00F041EB" w:rsidP="00BF7F72">
            <w:pPr>
              <w:jc w:val="both"/>
              <w:rPr>
                <w:rFonts w:cs="Arial"/>
                <w:szCs w:val="24"/>
              </w:rPr>
            </w:pPr>
            <w:r w:rsidRPr="00BF7F72">
              <w:rPr>
                <w:rFonts w:cs="Arial"/>
                <w:szCs w:val="24"/>
              </w:rPr>
              <w:t xml:space="preserve">The report set out in Appendix </w:t>
            </w:r>
            <w:r w:rsidR="002B4B21">
              <w:rPr>
                <w:rFonts w:cs="Arial"/>
                <w:szCs w:val="24"/>
              </w:rPr>
              <w:t>'</w:t>
            </w:r>
            <w:r w:rsidRPr="00BF7F72">
              <w:rPr>
                <w:rFonts w:cs="Arial"/>
                <w:szCs w:val="24"/>
              </w:rPr>
              <w:t>A</w:t>
            </w:r>
            <w:r w:rsidR="002B4B21">
              <w:rPr>
                <w:rFonts w:cs="Arial"/>
                <w:szCs w:val="24"/>
              </w:rPr>
              <w:t>'</w:t>
            </w:r>
            <w:r w:rsidRPr="00BF7F72">
              <w:rPr>
                <w:rFonts w:cs="Arial"/>
                <w:szCs w:val="24"/>
              </w:rPr>
              <w:t xml:space="preserve"> is a review of the County Council's treasu</w:t>
            </w:r>
            <w:r w:rsidR="001B32D0" w:rsidRPr="00BF7F72">
              <w:rPr>
                <w:rFonts w:cs="Arial"/>
                <w:szCs w:val="24"/>
              </w:rPr>
              <w:t>ry management activities in 201</w:t>
            </w:r>
            <w:r w:rsidR="00A15844" w:rsidRPr="00BF7F72">
              <w:rPr>
                <w:rFonts w:cs="Arial"/>
                <w:szCs w:val="24"/>
              </w:rPr>
              <w:t>5</w:t>
            </w:r>
            <w:r w:rsidR="001B32D0" w:rsidRPr="00BF7F72">
              <w:rPr>
                <w:rFonts w:cs="Arial"/>
                <w:szCs w:val="24"/>
              </w:rPr>
              <w:t>/1</w:t>
            </w:r>
            <w:r w:rsidR="00A15844" w:rsidRPr="00BF7F72">
              <w:rPr>
                <w:rFonts w:cs="Arial"/>
                <w:szCs w:val="24"/>
              </w:rPr>
              <w:t>6</w:t>
            </w:r>
            <w:r w:rsidRPr="00BF7F72">
              <w:rPr>
                <w:rFonts w:cs="Arial"/>
                <w:szCs w:val="24"/>
              </w:rPr>
              <w:t xml:space="preserve">.  Management activities are regulated by the CIPFA Code of Practice and it is best practice to review treasury management activities on a regular basis. </w:t>
            </w:r>
          </w:p>
          <w:p w:rsidR="002E6E9C" w:rsidRPr="00BF7F72" w:rsidRDefault="002E6E9C" w:rsidP="00BF7F72">
            <w:pPr>
              <w:jc w:val="both"/>
              <w:rPr>
                <w:rFonts w:cs="Arial"/>
                <w:szCs w:val="24"/>
              </w:rPr>
            </w:pPr>
          </w:p>
          <w:p w:rsidR="002E6E9C" w:rsidRPr="00BF7F72" w:rsidRDefault="002E6E9C" w:rsidP="00BF7F72">
            <w:pPr>
              <w:jc w:val="both"/>
              <w:rPr>
                <w:rFonts w:cs="Arial"/>
                <w:szCs w:val="24"/>
              </w:rPr>
            </w:pPr>
            <w:r w:rsidRPr="00BF7F72">
              <w:rPr>
                <w:rFonts w:cs="Arial"/>
                <w:szCs w:val="24"/>
              </w:rPr>
              <w:t>This review includes:</w:t>
            </w:r>
          </w:p>
          <w:p w:rsidR="002E6E9C" w:rsidRPr="00BF7F72" w:rsidRDefault="002E6E9C" w:rsidP="00BF7F72">
            <w:pPr>
              <w:jc w:val="both"/>
              <w:rPr>
                <w:rFonts w:cs="Arial"/>
                <w:szCs w:val="24"/>
              </w:rPr>
            </w:pPr>
          </w:p>
          <w:p w:rsidR="00B47F58" w:rsidRPr="00BF7F72" w:rsidRDefault="002E6E9C" w:rsidP="00BF7F72">
            <w:pPr>
              <w:numPr>
                <w:ilvl w:val="0"/>
                <w:numId w:val="1"/>
              </w:numPr>
              <w:jc w:val="both"/>
              <w:rPr>
                <w:rFonts w:cs="Arial"/>
                <w:szCs w:val="24"/>
              </w:rPr>
            </w:pPr>
            <w:r w:rsidRPr="00BF7F72">
              <w:rPr>
                <w:rFonts w:cs="Arial"/>
                <w:szCs w:val="24"/>
              </w:rPr>
              <w:t>A review of the economic conditions during 201</w:t>
            </w:r>
            <w:r w:rsidR="00A15844" w:rsidRPr="00BF7F72">
              <w:rPr>
                <w:rFonts w:cs="Arial"/>
                <w:szCs w:val="24"/>
              </w:rPr>
              <w:t>5</w:t>
            </w:r>
            <w:r w:rsidR="00EB08BF" w:rsidRPr="00BF7F72">
              <w:rPr>
                <w:rFonts w:cs="Arial"/>
                <w:szCs w:val="24"/>
              </w:rPr>
              <w:t>/1</w:t>
            </w:r>
            <w:r w:rsidR="00A15844" w:rsidRPr="00BF7F72">
              <w:rPr>
                <w:rFonts w:cs="Arial"/>
                <w:szCs w:val="24"/>
              </w:rPr>
              <w:t>6</w:t>
            </w:r>
            <w:r w:rsidR="00BF7F72">
              <w:rPr>
                <w:rFonts w:cs="Arial"/>
                <w:szCs w:val="24"/>
              </w:rPr>
              <w:t>,</w:t>
            </w:r>
            <w:r w:rsidRPr="00BF7F72">
              <w:rPr>
                <w:rFonts w:cs="Arial"/>
                <w:szCs w:val="24"/>
              </w:rPr>
              <w:t xml:space="preserve"> </w:t>
            </w:r>
          </w:p>
          <w:p w:rsidR="002E6E9C" w:rsidRPr="00BF7F72" w:rsidRDefault="002E6E9C" w:rsidP="00BF7F72">
            <w:pPr>
              <w:numPr>
                <w:ilvl w:val="0"/>
                <w:numId w:val="1"/>
              </w:numPr>
              <w:jc w:val="both"/>
              <w:rPr>
                <w:rFonts w:cs="Arial"/>
                <w:szCs w:val="24"/>
              </w:rPr>
            </w:pPr>
            <w:r w:rsidRPr="00BF7F72">
              <w:rPr>
                <w:rFonts w:cs="Arial"/>
                <w:szCs w:val="24"/>
              </w:rPr>
              <w:t>Borrowing</w:t>
            </w:r>
            <w:r w:rsidR="007046C5" w:rsidRPr="00BF7F72">
              <w:rPr>
                <w:rFonts w:cs="Arial"/>
                <w:szCs w:val="24"/>
              </w:rPr>
              <w:t xml:space="preserve"> </w:t>
            </w:r>
            <w:r w:rsidR="00B17D72" w:rsidRPr="00BF7F72">
              <w:rPr>
                <w:rFonts w:cs="Arial"/>
                <w:szCs w:val="24"/>
              </w:rPr>
              <w:t>activity</w:t>
            </w:r>
            <w:r w:rsidR="00BF7F72">
              <w:rPr>
                <w:rFonts w:cs="Arial"/>
                <w:szCs w:val="24"/>
              </w:rPr>
              <w:t>,</w:t>
            </w:r>
          </w:p>
          <w:p w:rsidR="002E6E9C" w:rsidRPr="00BF7F72" w:rsidRDefault="002E6E9C" w:rsidP="00BF7F72">
            <w:pPr>
              <w:numPr>
                <w:ilvl w:val="0"/>
                <w:numId w:val="1"/>
              </w:numPr>
              <w:jc w:val="both"/>
              <w:rPr>
                <w:rFonts w:cs="Arial"/>
                <w:szCs w:val="24"/>
              </w:rPr>
            </w:pPr>
            <w:r w:rsidRPr="00BF7F72">
              <w:rPr>
                <w:rFonts w:cs="Arial"/>
                <w:szCs w:val="24"/>
              </w:rPr>
              <w:t xml:space="preserve">Investment </w:t>
            </w:r>
            <w:r w:rsidR="00B17D72" w:rsidRPr="00BF7F72">
              <w:rPr>
                <w:rFonts w:cs="Arial"/>
                <w:szCs w:val="24"/>
              </w:rPr>
              <w:t>activity</w:t>
            </w:r>
            <w:r w:rsidR="00BF7F72">
              <w:rPr>
                <w:rFonts w:cs="Arial"/>
                <w:szCs w:val="24"/>
              </w:rPr>
              <w:t>,</w:t>
            </w:r>
          </w:p>
          <w:p w:rsidR="007046C5" w:rsidRPr="00BF7F72" w:rsidRDefault="009D1D05" w:rsidP="00BF7F72">
            <w:pPr>
              <w:numPr>
                <w:ilvl w:val="0"/>
                <w:numId w:val="1"/>
              </w:numPr>
              <w:jc w:val="both"/>
              <w:rPr>
                <w:rFonts w:cs="Arial"/>
                <w:szCs w:val="24"/>
              </w:rPr>
            </w:pPr>
            <w:r w:rsidRPr="00BF7F72">
              <w:rPr>
                <w:rFonts w:cs="Arial"/>
                <w:szCs w:val="24"/>
              </w:rPr>
              <w:t>Actual results measured against</w:t>
            </w:r>
            <w:r w:rsidR="007046C5" w:rsidRPr="00BF7F72">
              <w:rPr>
                <w:rFonts w:cs="Arial"/>
                <w:szCs w:val="24"/>
              </w:rPr>
              <w:t xml:space="preserve"> 201</w:t>
            </w:r>
            <w:r w:rsidR="009B1092" w:rsidRPr="00BF7F72">
              <w:rPr>
                <w:rFonts w:cs="Arial"/>
                <w:szCs w:val="24"/>
              </w:rPr>
              <w:t>5</w:t>
            </w:r>
            <w:r w:rsidR="00EB08BF" w:rsidRPr="00BF7F72">
              <w:rPr>
                <w:rFonts w:cs="Arial"/>
                <w:szCs w:val="24"/>
              </w:rPr>
              <w:t>/1</w:t>
            </w:r>
            <w:r w:rsidR="009B1092" w:rsidRPr="00BF7F72">
              <w:rPr>
                <w:rFonts w:cs="Arial"/>
                <w:szCs w:val="24"/>
              </w:rPr>
              <w:t>6</w:t>
            </w:r>
            <w:r w:rsidR="00EB08BF" w:rsidRPr="00BF7F72">
              <w:rPr>
                <w:rFonts w:cs="Arial"/>
                <w:szCs w:val="24"/>
              </w:rPr>
              <w:t xml:space="preserve"> P</w:t>
            </w:r>
            <w:r w:rsidR="007046C5" w:rsidRPr="00BF7F72">
              <w:rPr>
                <w:rFonts w:cs="Arial"/>
                <w:szCs w:val="24"/>
              </w:rPr>
              <w:t>rudential indicators</w:t>
            </w:r>
            <w:r w:rsidRPr="00BF7F72">
              <w:rPr>
                <w:rFonts w:cs="Arial"/>
                <w:szCs w:val="24"/>
              </w:rPr>
              <w:t xml:space="preserve"> and Treasury Management Indicators</w:t>
            </w:r>
            <w:r w:rsidR="00B17D72" w:rsidRPr="00BF7F72">
              <w:rPr>
                <w:rFonts w:cs="Arial"/>
                <w:szCs w:val="24"/>
              </w:rPr>
              <w:t>.</w:t>
            </w:r>
          </w:p>
          <w:p w:rsidR="003E6A45" w:rsidRPr="00BF7F72" w:rsidRDefault="003E6A45" w:rsidP="00BF7F72">
            <w:pPr>
              <w:jc w:val="both"/>
              <w:rPr>
                <w:rFonts w:cs="Arial"/>
                <w:szCs w:val="24"/>
              </w:rPr>
            </w:pPr>
          </w:p>
          <w:p w:rsidR="003E6A45" w:rsidRPr="00BF7F72" w:rsidRDefault="003E6A45" w:rsidP="00BF7F72">
            <w:pPr>
              <w:pStyle w:val="Heading5"/>
              <w:jc w:val="both"/>
              <w:rPr>
                <w:rFonts w:ascii="Arial" w:hAnsi="Arial" w:cs="Arial"/>
                <w:b w:val="0"/>
                <w:szCs w:val="24"/>
                <w:u w:val="none"/>
              </w:rPr>
            </w:pPr>
            <w:r w:rsidRPr="00BF7F72">
              <w:rPr>
                <w:rFonts w:ascii="Arial" w:hAnsi="Arial" w:cs="Arial"/>
                <w:szCs w:val="24"/>
                <w:u w:val="none"/>
              </w:rPr>
              <w:t>Recommendation</w:t>
            </w:r>
          </w:p>
          <w:p w:rsidR="003E6A45" w:rsidRPr="00BF7F72" w:rsidRDefault="003E6A45" w:rsidP="00BF7F72">
            <w:pPr>
              <w:jc w:val="both"/>
              <w:rPr>
                <w:rFonts w:cs="Arial"/>
                <w:szCs w:val="24"/>
              </w:rPr>
            </w:pPr>
          </w:p>
          <w:p w:rsidR="003E6A45" w:rsidRPr="00BF7F72" w:rsidRDefault="002E6E9C" w:rsidP="00BF7F72">
            <w:pPr>
              <w:jc w:val="both"/>
              <w:rPr>
                <w:rFonts w:cs="Arial"/>
                <w:szCs w:val="24"/>
              </w:rPr>
            </w:pPr>
            <w:r w:rsidRPr="00BF7F72">
              <w:rPr>
                <w:rFonts w:cs="Arial"/>
                <w:szCs w:val="24"/>
              </w:rPr>
              <w:t xml:space="preserve">The Committee is recommended to note the review of treasury management activities </w:t>
            </w:r>
            <w:r w:rsidR="00CC4EBC" w:rsidRPr="00BF7F72">
              <w:rPr>
                <w:rFonts w:cs="Arial"/>
                <w:szCs w:val="24"/>
              </w:rPr>
              <w:t xml:space="preserve">in </w:t>
            </w:r>
            <w:r w:rsidRPr="00BF7F72">
              <w:rPr>
                <w:rFonts w:cs="Arial"/>
                <w:szCs w:val="24"/>
              </w:rPr>
              <w:t>201</w:t>
            </w:r>
            <w:r w:rsidR="009B1092" w:rsidRPr="00BF7F72">
              <w:rPr>
                <w:rFonts w:cs="Arial"/>
                <w:szCs w:val="24"/>
              </w:rPr>
              <w:t>5</w:t>
            </w:r>
            <w:r w:rsidR="00EB08BF" w:rsidRPr="00BF7F72">
              <w:rPr>
                <w:rFonts w:cs="Arial"/>
                <w:szCs w:val="24"/>
              </w:rPr>
              <w:t>/1</w:t>
            </w:r>
            <w:r w:rsidR="009B1092" w:rsidRPr="00BF7F72">
              <w:rPr>
                <w:rFonts w:cs="Arial"/>
                <w:szCs w:val="24"/>
              </w:rPr>
              <w:t>6</w:t>
            </w:r>
            <w:r w:rsidR="00CC4EBC" w:rsidRPr="00BF7F72">
              <w:rPr>
                <w:rFonts w:cs="Arial"/>
                <w:szCs w:val="24"/>
              </w:rPr>
              <w:t xml:space="preserve"> for the period 1</w:t>
            </w:r>
            <w:r w:rsidR="00D60FE6">
              <w:rPr>
                <w:rFonts w:cs="Arial"/>
                <w:szCs w:val="24"/>
              </w:rPr>
              <w:t>st</w:t>
            </w:r>
            <w:r w:rsidR="00CC4EBC" w:rsidRPr="00BF7F72">
              <w:rPr>
                <w:rFonts w:cs="Arial"/>
                <w:szCs w:val="24"/>
              </w:rPr>
              <w:t xml:space="preserve"> </w:t>
            </w:r>
            <w:r w:rsidR="00D60FE6">
              <w:rPr>
                <w:rFonts w:cs="Arial"/>
                <w:szCs w:val="24"/>
              </w:rPr>
              <w:t>August</w:t>
            </w:r>
            <w:r w:rsidRPr="00BF7F72">
              <w:rPr>
                <w:rFonts w:cs="Arial"/>
                <w:szCs w:val="24"/>
              </w:rPr>
              <w:t xml:space="preserve"> to </w:t>
            </w:r>
            <w:r w:rsidR="00EB08BF" w:rsidRPr="00BF7F72">
              <w:rPr>
                <w:rFonts w:cs="Arial"/>
                <w:szCs w:val="24"/>
              </w:rPr>
              <w:t>3</w:t>
            </w:r>
            <w:r w:rsidR="00D60FE6">
              <w:rPr>
                <w:rFonts w:cs="Arial"/>
                <w:szCs w:val="24"/>
              </w:rPr>
              <w:t>0th</w:t>
            </w:r>
            <w:r w:rsidR="00EB08BF" w:rsidRPr="00BF7F72">
              <w:rPr>
                <w:rFonts w:cs="Arial"/>
                <w:szCs w:val="24"/>
              </w:rPr>
              <w:t xml:space="preserve"> </w:t>
            </w:r>
            <w:r w:rsidR="00D60FE6">
              <w:rPr>
                <w:rFonts w:cs="Arial"/>
                <w:szCs w:val="24"/>
              </w:rPr>
              <w:t xml:space="preserve">November </w:t>
            </w:r>
            <w:r w:rsidR="00EB08BF" w:rsidRPr="00BF7F72">
              <w:rPr>
                <w:rFonts w:cs="Arial"/>
                <w:szCs w:val="24"/>
              </w:rPr>
              <w:t>201</w:t>
            </w:r>
            <w:r w:rsidR="00C01353" w:rsidRPr="00BF7F72">
              <w:rPr>
                <w:rFonts w:cs="Arial"/>
                <w:szCs w:val="24"/>
              </w:rPr>
              <w:t>5</w:t>
            </w:r>
            <w:r w:rsidR="00735E06" w:rsidRPr="00BF7F72">
              <w:rPr>
                <w:rFonts w:cs="Arial"/>
                <w:szCs w:val="24"/>
              </w:rPr>
              <w:t>.</w:t>
            </w:r>
          </w:p>
          <w:p w:rsidR="003E6A45" w:rsidRPr="00BF7F72" w:rsidRDefault="003E6A45" w:rsidP="00BF7F72">
            <w:pPr>
              <w:jc w:val="both"/>
              <w:rPr>
                <w:rFonts w:cs="Arial"/>
                <w:szCs w:val="24"/>
              </w:rPr>
            </w:pPr>
          </w:p>
        </w:tc>
      </w:tr>
    </w:tbl>
    <w:p w:rsidR="003E6A45" w:rsidRPr="00BF7F72" w:rsidRDefault="003E6A45">
      <w:pPr>
        <w:pStyle w:val="Header"/>
        <w:rPr>
          <w:rFonts w:cs="Arial"/>
          <w:szCs w:val="24"/>
        </w:rPr>
      </w:pPr>
    </w:p>
    <w:p w:rsidR="00772BBA" w:rsidRPr="00BF7F72" w:rsidRDefault="00772BBA" w:rsidP="00772BBA">
      <w:pPr>
        <w:rPr>
          <w:rFonts w:cs="Arial"/>
          <w:b/>
          <w:szCs w:val="24"/>
        </w:rPr>
      </w:pPr>
      <w:r w:rsidRPr="00BF7F72">
        <w:rPr>
          <w:rFonts w:cs="Arial"/>
          <w:b/>
          <w:szCs w:val="24"/>
        </w:rPr>
        <w:t xml:space="preserve">Background and Advice </w:t>
      </w:r>
    </w:p>
    <w:p w:rsidR="00772BBA" w:rsidRPr="00BF7F72" w:rsidRDefault="00772BBA" w:rsidP="00772BBA">
      <w:pPr>
        <w:rPr>
          <w:rFonts w:cs="Arial"/>
          <w:b/>
          <w:szCs w:val="24"/>
        </w:rPr>
      </w:pPr>
    </w:p>
    <w:p w:rsidR="00414F94" w:rsidRPr="00BF7F72" w:rsidRDefault="00414F94" w:rsidP="00BF7F72">
      <w:pPr>
        <w:jc w:val="both"/>
        <w:rPr>
          <w:rFonts w:cs="Arial"/>
          <w:szCs w:val="24"/>
        </w:rPr>
      </w:pPr>
      <w:r w:rsidRPr="00BF7F72">
        <w:rPr>
          <w:rFonts w:cs="Arial"/>
          <w:szCs w:val="24"/>
        </w:rPr>
        <w:t xml:space="preserve">As part of the County Council's governance arrangements for its treasury management activities, the Audit </w:t>
      </w:r>
      <w:r w:rsidR="00DB17C8" w:rsidRPr="00BF7F72">
        <w:rPr>
          <w:rFonts w:cs="Arial"/>
          <w:szCs w:val="24"/>
        </w:rPr>
        <w:t xml:space="preserve">and Governance </w:t>
      </w:r>
      <w:r w:rsidRPr="00BF7F72">
        <w:rPr>
          <w:rFonts w:cs="Arial"/>
          <w:szCs w:val="24"/>
        </w:rPr>
        <w:t xml:space="preserve">Committee is charged with oversight of the County Council’s treasury management activities. To enable the Committee to fulfil this role, the Committee receives regular reports on treasury management issues and activities. Reports on treasury activity are discussed on a monthly basis with the </w:t>
      </w:r>
      <w:r w:rsidR="00BF7F72">
        <w:rPr>
          <w:rFonts w:cs="Arial"/>
          <w:szCs w:val="24"/>
        </w:rPr>
        <w:t>Interim Director of Financial Resources</w:t>
      </w:r>
      <w:r w:rsidRPr="00BF7F72">
        <w:rPr>
          <w:rFonts w:cs="Arial"/>
          <w:szCs w:val="24"/>
        </w:rPr>
        <w:t xml:space="preserve"> and the content of these reports is used as a basis for this report to the Committee.</w:t>
      </w:r>
    </w:p>
    <w:p w:rsidR="00FD1200" w:rsidRPr="00BF7F72" w:rsidRDefault="00FD1200" w:rsidP="00BF7F72">
      <w:pPr>
        <w:jc w:val="both"/>
        <w:rPr>
          <w:rFonts w:cs="Arial"/>
          <w:szCs w:val="24"/>
        </w:rPr>
      </w:pPr>
    </w:p>
    <w:p w:rsidR="002E6E9C" w:rsidRPr="00BF7F72" w:rsidRDefault="002E6E9C" w:rsidP="00BF7F72">
      <w:pPr>
        <w:jc w:val="both"/>
        <w:rPr>
          <w:rFonts w:cs="Arial"/>
          <w:szCs w:val="24"/>
        </w:rPr>
      </w:pPr>
      <w:r w:rsidRPr="00BF7F72">
        <w:rPr>
          <w:rFonts w:cs="Arial"/>
          <w:szCs w:val="24"/>
        </w:rPr>
        <w:t xml:space="preserve">This report outlines a review of the borrowing and lending activity during </w:t>
      </w:r>
      <w:r w:rsidR="00EB08BF" w:rsidRPr="00BF7F72">
        <w:rPr>
          <w:rFonts w:cs="Arial"/>
          <w:szCs w:val="24"/>
        </w:rPr>
        <w:t xml:space="preserve">the period 1 </w:t>
      </w:r>
      <w:r w:rsidR="00D60FE6">
        <w:rPr>
          <w:rFonts w:cs="Arial"/>
          <w:szCs w:val="24"/>
        </w:rPr>
        <w:t>August</w:t>
      </w:r>
      <w:r w:rsidR="00EB08BF" w:rsidRPr="00BF7F72">
        <w:rPr>
          <w:rFonts w:cs="Arial"/>
          <w:szCs w:val="24"/>
        </w:rPr>
        <w:t xml:space="preserve"> to 3</w:t>
      </w:r>
      <w:r w:rsidR="00D60FE6">
        <w:rPr>
          <w:rFonts w:cs="Arial"/>
          <w:szCs w:val="24"/>
        </w:rPr>
        <w:t>0</w:t>
      </w:r>
      <w:r w:rsidR="00EB08BF" w:rsidRPr="00BF7F72">
        <w:rPr>
          <w:rFonts w:cs="Arial"/>
          <w:szCs w:val="24"/>
        </w:rPr>
        <w:t xml:space="preserve"> </w:t>
      </w:r>
      <w:r w:rsidR="00D60FE6">
        <w:rPr>
          <w:rFonts w:cs="Arial"/>
          <w:szCs w:val="24"/>
        </w:rPr>
        <w:t>November</w:t>
      </w:r>
      <w:r w:rsidR="00EB08BF" w:rsidRPr="00BF7F72">
        <w:rPr>
          <w:rFonts w:cs="Arial"/>
          <w:szCs w:val="24"/>
        </w:rPr>
        <w:t xml:space="preserve"> 201</w:t>
      </w:r>
      <w:r w:rsidR="00A15844" w:rsidRPr="00BF7F72">
        <w:rPr>
          <w:rFonts w:cs="Arial"/>
          <w:szCs w:val="24"/>
        </w:rPr>
        <w:t>5</w:t>
      </w:r>
      <w:r w:rsidR="00EB08BF" w:rsidRPr="00BF7F72">
        <w:rPr>
          <w:rFonts w:cs="Arial"/>
          <w:szCs w:val="24"/>
        </w:rPr>
        <w:t xml:space="preserve"> </w:t>
      </w:r>
      <w:r w:rsidRPr="00BF7F72">
        <w:rPr>
          <w:rFonts w:cs="Arial"/>
          <w:szCs w:val="24"/>
        </w:rPr>
        <w:t xml:space="preserve">and </w:t>
      </w:r>
      <w:r w:rsidR="00B47417" w:rsidRPr="00BF7F72">
        <w:rPr>
          <w:rFonts w:cs="Arial"/>
          <w:szCs w:val="24"/>
        </w:rPr>
        <w:t xml:space="preserve">sets this activity against the current economic </w:t>
      </w:r>
      <w:r w:rsidR="00B47417" w:rsidRPr="00BF7F72">
        <w:rPr>
          <w:rFonts w:cs="Arial"/>
          <w:szCs w:val="24"/>
        </w:rPr>
        <w:lastRenderedPageBreak/>
        <w:t>background including risk management strategies to protect the capital value of the County</w:t>
      </w:r>
      <w:r w:rsidR="00BF7F72">
        <w:rPr>
          <w:rFonts w:cs="Arial"/>
          <w:szCs w:val="24"/>
        </w:rPr>
        <w:t xml:space="preserve"> Council's investments</w:t>
      </w:r>
      <w:r w:rsidR="00B47417" w:rsidRPr="00BF7F72">
        <w:rPr>
          <w:rFonts w:cs="Arial"/>
          <w:szCs w:val="24"/>
        </w:rPr>
        <w:t>.</w:t>
      </w:r>
    </w:p>
    <w:p w:rsidR="00772BBA" w:rsidRPr="00BF7F72" w:rsidRDefault="00772BBA" w:rsidP="00BF7F72">
      <w:pPr>
        <w:pStyle w:val="Heading1"/>
        <w:jc w:val="both"/>
        <w:rPr>
          <w:rFonts w:cs="Arial"/>
          <w:szCs w:val="24"/>
        </w:rPr>
      </w:pPr>
    </w:p>
    <w:p w:rsidR="003E6A45" w:rsidRPr="00BF7F72" w:rsidRDefault="003E6A45">
      <w:pPr>
        <w:pStyle w:val="Heading1"/>
        <w:rPr>
          <w:rFonts w:cs="Arial"/>
          <w:szCs w:val="24"/>
        </w:rPr>
      </w:pPr>
      <w:r w:rsidRPr="00BF7F72">
        <w:rPr>
          <w:rFonts w:cs="Arial"/>
          <w:szCs w:val="24"/>
        </w:rPr>
        <w:t>Consultations</w:t>
      </w:r>
    </w:p>
    <w:p w:rsidR="003E6A45" w:rsidRPr="00BF7F72" w:rsidRDefault="003E6A45">
      <w:pPr>
        <w:pStyle w:val="Header"/>
        <w:rPr>
          <w:rFonts w:cs="Arial"/>
          <w:szCs w:val="24"/>
        </w:rPr>
      </w:pPr>
    </w:p>
    <w:p w:rsidR="00772BBA" w:rsidRPr="00BF7F72" w:rsidRDefault="009D1D05" w:rsidP="00772BBA">
      <w:pPr>
        <w:rPr>
          <w:rFonts w:cs="Arial"/>
          <w:szCs w:val="24"/>
        </w:rPr>
      </w:pPr>
      <w:proofErr w:type="spellStart"/>
      <w:r w:rsidRPr="00BF7F72">
        <w:rPr>
          <w:rFonts w:cs="Arial"/>
          <w:szCs w:val="24"/>
        </w:rPr>
        <w:t>Arlingclose</w:t>
      </w:r>
      <w:proofErr w:type="spellEnd"/>
      <w:r w:rsidR="00B47417" w:rsidRPr="00BF7F72">
        <w:rPr>
          <w:rFonts w:cs="Arial"/>
          <w:szCs w:val="24"/>
        </w:rPr>
        <w:t xml:space="preserve"> provides advice on treasury management.</w:t>
      </w:r>
      <w:r w:rsidR="003E6A45" w:rsidRPr="00BF7F72">
        <w:rPr>
          <w:rFonts w:cs="Arial"/>
          <w:szCs w:val="24"/>
        </w:rPr>
        <w:t xml:space="preserve"> </w:t>
      </w:r>
    </w:p>
    <w:p w:rsidR="00772BBA" w:rsidRPr="00BF7F72" w:rsidRDefault="00772BBA" w:rsidP="00772BBA">
      <w:pPr>
        <w:rPr>
          <w:rFonts w:cs="Arial"/>
          <w:szCs w:val="24"/>
        </w:rPr>
      </w:pPr>
    </w:p>
    <w:p w:rsidR="002B4B21" w:rsidRPr="002B4B21" w:rsidRDefault="002B4B21" w:rsidP="00772BBA">
      <w:pPr>
        <w:rPr>
          <w:rFonts w:cs="Arial"/>
          <w:b/>
          <w:szCs w:val="24"/>
        </w:rPr>
      </w:pPr>
      <w:r>
        <w:rPr>
          <w:rFonts w:cs="Arial"/>
          <w:b/>
          <w:szCs w:val="24"/>
        </w:rPr>
        <w:t>Implications</w:t>
      </w:r>
      <w:bookmarkStart w:id="0" w:name="_GoBack"/>
      <w:bookmarkEnd w:id="0"/>
    </w:p>
    <w:p w:rsidR="002B4B21" w:rsidRDefault="002B4B21" w:rsidP="00772BBA">
      <w:pPr>
        <w:rPr>
          <w:rFonts w:cs="Arial"/>
          <w:szCs w:val="24"/>
        </w:rPr>
      </w:pPr>
    </w:p>
    <w:p w:rsidR="00772BBA" w:rsidRPr="00BF7F72" w:rsidRDefault="00772BBA" w:rsidP="00772BBA">
      <w:pPr>
        <w:rPr>
          <w:rFonts w:cs="Arial"/>
          <w:szCs w:val="24"/>
        </w:rPr>
      </w:pPr>
      <w:r w:rsidRPr="00BF7F72">
        <w:rPr>
          <w:rFonts w:cs="Arial"/>
          <w:szCs w:val="24"/>
        </w:rPr>
        <w:t>This item has the following implications, as indicated:</w:t>
      </w:r>
    </w:p>
    <w:p w:rsidR="009B61F1" w:rsidRPr="00BF7F72" w:rsidRDefault="009B61F1" w:rsidP="00772BBA">
      <w:pPr>
        <w:rPr>
          <w:rFonts w:cs="Arial"/>
          <w:b/>
          <w:szCs w:val="24"/>
        </w:rPr>
      </w:pPr>
    </w:p>
    <w:p w:rsidR="00772BBA" w:rsidRPr="00BF7F72" w:rsidRDefault="00772BBA" w:rsidP="00772BBA">
      <w:pPr>
        <w:rPr>
          <w:rFonts w:cs="Arial"/>
          <w:b/>
          <w:szCs w:val="24"/>
        </w:rPr>
      </w:pPr>
      <w:r w:rsidRPr="00BF7F72">
        <w:rPr>
          <w:rFonts w:cs="Arial"/>
          <w:b/>
          <w:szCs w:val="24"/>
        </w:rPr>
        <w:t>Risk management</w:t>
      </w:r>
    </w:p>
    <w:p w:rsidR="00772BBA" w:rsidRPr="00BF7F72" w:rsidRDefault="00772BBA" w:rsidP="00772BBA">
      <w:pPr>
        <w:rPr>
          <w:rFonts w:cs="Arial"/>
          <w:szCs w:val="24"/>
        </w:rPr>
      </w:pPr>
    </w:p>
    <w:p w:rsidR="00772BBA" w:rsidRPr="00BF7F72" w:rsidRDefault="004168F7" w:rsidP="00BF7F72">
      <w:pPr>
        <w:pStyle w:val="Header"/>
        <w:jc w:val="both"/>
        <w:rPr>
          <w:rFonts w:cs="Arial"/>
          <w:szCs w:val="24"/>
        </w:rPr>
      </w:pPr>
      <w:r w:rsidRPr="00BF7F72">
        <w:rPr>
          <w:rFonts w:cs="Arial"/>
          <w:szCs w:val="24"/>
        </w:rPr>
        <w:t>The County Council's treasury strategy and review set out a policy in respect of borrowing and lending activity and how risks associated with these activities are managed and monitored.</w:t>
      </w:r>
    </w:p>
    <w:p w:rsidR="003E6A45" w:rsidRPr="00BF7F72" w:rsidRDefault="003E6A45">
      <w:pPr>
        <w:pStyle w:val="Heading5"/>
        <w:rPr>
          <w:rFonts w:ascii="Arial" w:hAnsi="Arial" w:cs="Arial"/>
          <w:szCs w:val="24"/>
        </w:rPr>
      </w:pPr>
    </w:p>
    <w:p w:rsidR="003E6A45" w:rsidRPr="00BF7F72" w:rsidRDefault="003E6A45">
      <w:pPr>
        <w:pStyle w:val="Heading5"/>
        <w:rPr>
          <w:rFonts w:ascii="Arial" w:hAnsi="Arial" w:cs="Arial"/>
          <w:szCs w:val="24"/>
          <w:u w:val="none"/>
        </w:rPr>
      </w:pPr>
      <w:r w:rsidRPr="00BF7F72">
        <w:rPr>
          <w:rFonts w:ascii="Arial" w:hAnsi="Arial" w:cs="Arial"/>
          <w:szCs w:val="24"/>
          <w:u w:val="none"/>
        </w:rPr>
        <w:t>Local Government (Access to Information) Act 1985</w:t>
      </w:r>
    </w:p>
    <w:p w:rsidR="003E6A45" w:rsidRPr="00BF7F72" w:rsidRDefault="003E6A45">
      <w:pPr>
        <w:pStyle w:val="Heading5"/>
        <w:rPr>
          <w:rFonts w:ascii="Arial" w:hAnsi="Arial" w:cs="Arial"/>
          <w:szCs w:val="24"/>
          <w:u w:val="none"/>
        </w:rPr>
      </w:pPr>
      <w:r w:rsidRPr="00BF7F72">
        <w:rPr>
          <w:rFonts w:ascii="Arial" w:hAnsi="Arial" w:cs="Arial"/>
          <w:szCs w:val="24"/>
          <w:u w:val="none"/>
        </w:rPr>
        <w:t>List of Background Papers</w:t>
      </w:r>
    </w:p>
    <w:p w:rsidR="003E6A45" w:rsidRPr="00BF7F72" w:rsidRDefault="003E6A45">
      <w:pPr>
        <w:rPr>
          <w:rFonts w:cs="Arial"/>
          <w:szCs w:val="24"/>
        </w:rPr>
      </w:pPr>
    </w:p>
    <w:tbl>
      <w:tblPr>
        <w:tblW w:w="0" w:type="auto"/>
        <w:tblLayout w:type="fixed"/>
        <w:tblLook w:val="0000" w:firstRow="0" w:lastRow="0" w:firstColumn="0" w:lastColumn="0" w:noHBand="0" w:noVBand="0"/>
      </w:tblPr>
      <w:tblGrid>
        <w:gridCol w:w="3227"/>
        <w:gridCol w:w="2775"/>
        <w:gridCol w:w="3178"/>
      </w:tblGrid>
      <w:tr w:rsidR="003E6A45" w:rsidRPr="00BF7F72">
        <w:tc>
          <w:tcPr>
            <w:tcW w:w="3227" w:type="dxa"/>
          </w:tcPr>
          <w:p w:rsidR="003E6A45" w:rsidRPr="00BF7F72" w:rsidRDefault="003E6A45">
            <w:pPr>
              <w:pStyle w:val="Heading7"/>
              <w:rPr>
                <w:rFonts w:ascii="Arial" w:hAnsi="Arial" w:cs="Arial"/>
                <w:szCs w:val="24"/>
                <w:u w:val="none"/>
              </w:rPr>
            </w:pPr>
            <w:r w:rsidRPr="00BF7F72">
              <w:rPr>
                <w:rFonts w:ascii="Arial" w:hAnsi="Arial" w:cs="Arial"/>
                <w:szCs w:val="24"/>
                <w:u w:val="none"/>
              </w:rPr>
              <w:t>Paper</w:t>
            </w:r>
          </w:p>
        </w:tc>
        <w:tc>
          <w:tcPr>
            <w:tcW w:w="2775" w:type="dxa"/>
          </w:tcPr>
          <w:p w:rsidR="003E6A45" w:rsidRPr="00BF7F72" w:rsidRDefault="00EB08BF">
            <w:pPr>
              <w:pStyle w:val="Heading7"/>
              <w:rPr>
                <w:rFonts w:ascii="Arial" w:hAnsi="Arial" w:cs="Arial"/>
                <w:szCs w:val="24"/>
                <w:u w:val="none"/>
              </w:rPr>
            </w:pPr>
            <w:r w:rsidRPr="00BF7F72">
              <w:rPr>
                <w:rFonts w:ascii="Arial" w:hAnsi="Arial" w:cs="Arial"/>
                <w:szCs w:val="24"/>
                <w:u w:val="none"/>
              </w:rPr>
              <w:t xml:space="preserve">  </w:t>
            </w:r>
            <w:r w:rsidR="003E6A45" w:rsidRPr="00BF7F72">
              <w:rPr>
                <w:rFonts w:ascii="Arial" w:hAnsi="Arial" w:cs="Arial"/>
                <w:szCs w:val="24"/>
                <w:u w:val="none"/>
              </w:rPr>
              <w:t>Date</w:t>
            </w:r>
          </w:p>
        </w:tc>
        <w:tc>
          <w:tcPr>
            <w:tcW w:w="3178" w:type="dxa"/>
          </w:tcPr>
          <w:p w:rsidR="003E6A45" w:rsidRPr="00BF7F72" w:rsidRDefault="003E6A45">
            <w:pPr>
              <w:pStyle w:val="Heading7"/>
              <w:rPr>
                <w:rFonts w:ascii="Arial" w:hAnsi="Arial" w:cs="Arial"/>
                <w:szCs w:val="24"/>
                <w:u w:val="none"/>
              </w:rPr>
            </w:pPr>
            <w:r w:rsidRPr="00BF7F72">
              <w:rPr>
                <w:rFonts w:ascii="Arial" w:hAnsi="Arial" w:cs="Arial"/>
                <w:szCs w:val="24"/>
                <w:u w:val="none"/>
              </w:rPr>
              <w:t>Contact/Directorate/</w:t>
            </w:r>
            <w:r w:rsidR="00772BBA" w:rsidRPr="00BF7F72">
              <w:rPr>
                <w:rFonts w:ascii="Arial" w:hAnsi="Arial" w:cs="Arial"/>
                <w:szCs w:val="24"/>
                <w:u w:val="none"/>
              </w:rPr>
              <w:t>Tel</w:t>
            </w:r>
          </w:p>
        </w:tc>
      </w:tr>
      <w:tr w:rsidR="003E6A45" w:rsidRPr="00BF7F72">
        <w:tc>
          <w:tcPr>
            <w:tcW w:w="3227" w:type="dxa"/>
          </w:tcPr>
          <w:p w:rsidR="003E6A45" w:rsidRPr="00BF7F72" w:rsidRDefault="003E6A45">
            <w:pPr>
              <w:pStyle w:val="Heading7"/>
              <w:rPr>
                <w:rFonts w:ascii="Arial" w:hAnsi="Arial" w:cs="Arial"/>
                <w:szCs w:val="24"/>
                <w:u w:val="none"/>
              </w:rPr>
            </w:pPr>
          </w:p>
          <w:p w:rsidR="003E6A45" w:rsidRPr="00BF7F72" w:rsidRDefault="004168F7" w:rsidP="00A15844">
            <w:pPr>
              <w:rPr>
                <w:rFonts w:cs="Arial"/>
                <w:szCs w:val="24"/>
              </w:rPr>
            </w:pPr>
            <w:r w:rsidRPr="00BF7F72">
              <w:rPr>
                <w:rFonts w:cs="Arial"/>
                <w:szCs w:val="24"/>
              </w:rPr>
              <w:t>Treasury Management Policy and Strategy 201</w:t>
            </w:r>
            <w:r w:rsidR="00A15844" w:rsidRPr="00BF7F72">
              <w:rPr>
                <w:rFonts w:cs="Arial"/>
                <w:szCs w:val="24"/>
              </w:rPr>
              <w:t>5</w:t>
            </w:r>
            <w:r w:rsidR="00EB08BF" w:rsidRPr="00BF7F72">
              <w:rPr>
                <w:rFonts w:cs="Arial"/>
                <w:szCs w:val="24"/>
              </w:rPr>
              <w:t>/1</w:t>
            </w:r>
            <w:r w:rsidR="00A15844" w:rsidRPr="00BF7F72">
              <w:rPr>
                <w:rFonts w:cs="Arial"/>
                <w:szCs w:val="24"/>
              </w:rPr>
              <w:t>6</w:t>
            </w:r>
          </w:p>
        </w:tc>
        <w:tc>
          <w:tcPr>
            <w:tcW w:w="2775" w:type="dxa"/>
          </w:tcPr>
          <w:p w:rsidR="003E6A45" w:rsidRPr="00BF7F72" w:rsidRDefault="003E6A45">
            <w:pPr>
              <w:pStyle w:val="Heading7"/>
              <w:rPr>
                <w:rFonts w:ascii="Arial" w:hAnsi="Arial" w:cs="Arial"/>
                <w:szCs w:val="24"/>
                <w:u w:val="none"/>
              </w:rPr>
            </w:pPr>
          </w:p>
          <w:p w:rsidR="003E6A45" w:rsidRPr="00BF7F72" w:rsidRDefault="00EB08BF" w:rsidP="00A15844">
            <w:pPr>
              <w:rPr>
                <w:rFonts w:cs="Arial"/>
                <w:szCs w:val="24"/>
              </w:rPr>
            </w:pPr>
            <w:r w:rsidRPr="00BF7F72">
              <w:rPr>
                <w:rFonts w:cs="Arial"/>
                <w:szCs w:val="24"/>
              </w:rPr>
              <w:t xml:space="preserve">   </w:t>
            </w:r>
            <w:r w:rsidR="004168F7" w:rsidRPr="00BF7F72">
              <w:rPr>
                <w:rFonts w:cs="Arial"/>
                <w:szCs w:val="24"/>
              </w:rPr>
              <w:t>Feb 201</w:t>
            </w:r>
            <w:r w:rsidR="00A15844" w:rsidRPr="00BF7F72">
              <w:rPr>
                <w:rFonts w:cs="Arial"/>
                <w:szCs w:val="24"/>
              </w:rPr>
              <w:t>5</w:t>
            </w:r>
          </w:p>
        </w:tc>
        <w:tc>
          <w:tcPr>
            <w:tcW w:w="3178" w:type="dxa"/>
          </w:tcPr>
          <w:p w:rsidR="003E6A45" w:rsidRPr="00BF7F72" w:rsidRDefault="003E6A45">
            <w:pPr>
              <w:rPr>
                <w:rFonts w:cs="Arial"/>
                <w:szCs w:val="24"/>
              </w:rPr>
            </w:pPr>
          </w:p>
          <w:p w:rsidR="003E6A45" w:rsidRPr="00BF7F72" w:rsidRDefault="004168F7">
            <w:pPr>
              <w:rPr>
                <w:rFonts w:cs="Arial"/>
                <w:szCs w:val="24"/>
              </w:rPr>
            </w:pPr>
            <w:r w:rsidRPr="00BF7F72">
              <w:rPr>
                <w:rFonts w:cs="Arial"/>
                <w:szCs w:val="24"/>
              </w:rPr>
              <w:t>Andy Ormerod Ext 34740</w:t>
            </w:r>
          </w:p>
          <w:p w:rsidR="003E6A45" w:rsidRPr="00BF7F72" w:rsidRDefault="003E6A45">
            <w:pPr>
              <w:rPr>
                <w:rFonts w:cs="Arial"/>
                <w:szCs w:val="24"/>
              </w:rPr>
            </w:pPr>
          </w:p>
        </w:tc>
      </w:tr>
      <w:tr w:rsidR="003E6A45" w:rsidRPr="00BF7F72">
        <w:tc>
          <w:tcPr>
            <w:tcW w:w="9180" w:type="dxa"/>
            <w:gridSpan w:val="3"/>
          </w:tcPr>
          <w:p w:rsidR="003E6A45" w:rsidRPr="00BF7F72" w:rsidRDefault="003E6A45">
            <w:pPr>
              <w:rPr>
                <w:rFonts w:cs="Arial"/>
                <w:szCs w:val="24"/>
              </w:rPr>
            </w:pPr>
          </w:p>
          <w:p w:rsidR="003E6A45" w:rsidRPr="00BF7F72" w:rsidRDefault="007046C5">
            <w:pPr>
              <w:rPr>
                <w:rFonts w:cs="Arial"/>
                <w:szCs w:val="24"/>
              </w:rPr>
            </w:pPr>
            <w:r w:rsidRPr="00BF7F72">
              <w:rPr>
                <w:rFonts w:cs="Arial"/>
                <w:szCs w:val="24"/>
              </w:rPr>
              <w:t>CIPFA TM Code of Practice       2011</w:t>
            </w:r>
            <w:r w:rsidR="00EB08BF" w:rsidRPr="00BF7F72">
              <w:rPr>
                <w:rFonts w:cs="Arial"/>
                <w:szCs w:val="24"/>
              </w:rPr>
              <w:t xml:space="preserve">    </w:t>
            </w:r>
            <w:r w:rsidRPr="00BF7F72">
              <w:rPr>
                <w:rFonts w:cs="Arial"/>
                <w:szCs w:val="24"/>
              </w:rPr>
              <w:t xml:space="preserve">                          Andy Ormerod Ext 34740</w:t>
            </w:r>
          </w:p>
        </w:tc>
      </w:tr>
      <w:tr w:rsidR="007046C5" w:rsidRPr="00BF7F72">
        <w:tc>
          <w:tcPr>
            <w:tcW w:w="9180" w:type="dxa"/>
            <w:gridSpan w:val="3"/>
          </w:tcPr>
          <w:p w:rsidR="007046C5" w:rsidRPr="00BF7F72" w:rsidRDefault="007046C5">
            <w:pPr>
              <w:rPr>
                <w:rFonts w:cs="Arial"/>
                <w:szCs w:val="24"/>
              </w:rPr>
            </w:pPr>
          </w:p>
        </w:tc>
      </w:tr>
      <w:tr w:rsidR="00EB08BF" w:rsidRPr="00BF7F72">
        <w:tc>
          <w:tcPr>
            <w:tcW w:w="9180" w:type="dxa"/>
            <w:gridSpan w:val="3"/>
          </w:tcPr>
          <w:p w:rsidR="00EB08BF" w:rsidRPr="00BF7F72" w:rsidRDefault="00EB08BF">
            <w:pPr>
              <w:rPr>
                <w:rFonts w:cs="Arial"/>
                <w:szCs w:val="24"/>
              </w:rPr>
            </w:pPr>
          </w:p>
        </w:tc>
      </w:tr>
    </w:tbl>
    <w:p w:rsidR="003E6A45" w:rsidRPr="00BF7F72" w:rsidRDefault="003E6A45">
      <w:pPr>
        <w:rPr>
          <w:rFonts w:cs="Arial"/>
          <w:szCs w:val="24"/>
        </w:rPr>
      </w:pPr>
    </w:p>
    <w:sectPr w:rsidR="003E6A45" w:rsidRPr="00BF7F72" w:rsidSect="00131B6E">
      <w:footerReference w:type="default" r:id="rId10"/>
      <w:footerReference w:type="first" r:id="rId11"/>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145" w:rsidRDefault="00B53145">
      <w:r>
        <w:separator/>
      </w:r>
    </w:p>
  </w:endnote>
  <w:endnote w:type="continuationSeparator" w:id="0">
    <w:p w:rsidR="00B53145" w:rsidRDefault="00B5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B1092">
      <w:tc>
        <w:tcPr>
          <w:tcW w:w="9243" w:type="dxa"/>
          <w:tcBorders>
            <w:top w:val="nil"/>
            <w:left w:val="nil"/>
            <w:bottom w:val="nil"/>
            <w:right w:val="nil"/>
          </w:tcBorders>
        </w:tcPr>
        <w:p w:rsidR="009B1092" w:rsidRDefault="009B1092">
          <w:pPr>
            <w:pStyle w:val="Footer"/>
            <w:tabs>
              <w:tab w:val="clear" w:pos="4153"/>
            </w:tabs>
            <w:ind w:right="-45"/>
            <w:jc w:val="right"/>
          </w:pPr>
        </w:p>
      </w:tc>
    </w:tr>
  </w:tbl>
  <w:p w:rsidR="009B1092" w:rsidRDefault="009B1092">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B1092">
      <w:tc>
        <w:tcPr>
          <w:tcW w:w="9243" w:type="dxa"/>
          <w:tcBorders>
            <w:top w:val="nil"/>
            <w:left w:val="nil"/>
            <w:bottom w:val="nil"/>
            <w:right w:val="nil"/>
          </w:tcBorders>
        </w:tcPr>
        <w:p w:rsidR="009B1092" w:rsidRDefault="009B1092">
          <w:pPr>
            <w:pStyle w:val="Footer"/>
            <w:tabs>
              <w:tab w:val="clear" w:pos="4153"/>
            </w:tabs>
            <w:ind w:right="-45"/>
            <w:jc w:val="right"/>
          </w:pPr>
          <w:r w:rsidRPr="000C0ED9">
            <w:rPr>
              <w:noProof/>
            </w:rPr>
            <w:drawing>
              <wp:inline distT="0" distB="0" distL="0" distR="0">
                <wp:extent cx="1238250" cy="619125"/>
                <wp:effectExtent l="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inline>
            </w:drawing>
          </w:r>
        </w:p>
      </w:tc>
    </w:tr>
  </w:tbl>
  <w:p w:rsidR="009B1092" w:rsidRDefault="009B109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145" w:rsidRDefault="00B53145">
      <w:r>
        <w:separator/>
      </w:r>
    </w:p>
  </w:footnote>
  <w:footnote w:type="continuationSeparator" w:id="0">
    <w:p w:rsidR="00B53145" w:rsidRDefault="00B53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3574A"/>
    <w:multiLevelType w:val="hybridMultilevel"/>
    <w:tmpl w:val="EC3C6AD8"/>
    <w:lvl w:ilvl="0" w:tplc="78F019A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6B16"/>
    <w:rsid w:val="00006FB8"/>
    <w:rsid w:val="00061BE0"/>
    <w:rsid w:val="00092B2F"/>
    <w:rsid w:val="000A1030"/>
    <w:rsid w:val="000A1C13"/>
    <w:rsid w:val="000C0ED9"/>
    <w:rsid w:val="000F6A6F"/>
    <w:rsid w:val="00131B6E"/>
    <w:rsid w:val="00151F5F"/>
    <w:rsid w:val="001B32D0"/>
    <w:rsid w:val="001C2A5C"/>
    <w:rsid w:val="001E7F93"/>
    <w:rsid w:val="001F3A61"/>
    <w:rsid w:val="00225ED8"/>
    <w:rsid w:val="002751C2"/>
    <w:rsid w:val="0027581F"/>
    <w:rsid w:val="0028461B"/>
    <w:rsid w:val="002B11AF"/>
    <w:rsid w:val="002B4B21"/>
    <w:rsid w:val="002E6E9C"/>
    <w:rsid w:val="00354CAC"/>
    <w:rsid w:val="00357954"/>
    <w:rsid w:val="003E6A45"/>
    <w:rsid w:val="00414F94"/>
    <w:rsid w:val="004168F7"/>
    <w:rsid w:val="0044710C"/>
    <w:rsid w:val="00495715"/>
    <w:rsid w:val="004A4BAE"/>
    <w:rsid w:val="0051137A"/>
    <w:rsid w:val="005242B0"/>
    <w:rsid w:val="005339A0"/>
    <w:rsid w:val="0058181F"/>
    <w:rsid w:val="00581BB4"/>
    <w:rsid w:val="005A7AE3"/>
    <w:rsid w:val="005B50A9"/>
    <w:rsid w:val="00607ED5"/>
    <w:rsid w:val="00621B00"/>
    <w:rsid w:val="006C15BE"/>
    <w:rsid w:val="006E1BA1"/>
    <w:rsid w:val="007046C5"/>
    <w:rsid w:val="00724BCB"/>
    <w:rsid w:val="00735E06"/>
    <w:rsid w:val="00772BBA"/>
    <w:rsid w:val="007E7A9F"/>
    <w:rsid w:val="007F45B3"/>
    <w:rsid w:val="00845195"/>
    <w:rsid w:val="008722E5"/>
    <w:rsid w:val="0088377A"/>
    <w:rsid w:val="008A5E88"/>
    <w:rsid w:val="008D257A"/>
    <w:rsid w:val="00916CF5"/>
    <w:rsid w:val="0093122A"/>
    <w:rsid w:val="009B1092"/>
    <w:rsid w:val="009B3418"/>
    <w:rsid w:val="009B61F1"/>
    <w:rsid w:val="009D1D05"/>
    <w:rsid w:val="009E04FB"/>
    <w:rsid w:val="00A15844"/>
    <w:rsid w:val="00A41718"/>
    <w:rsid w:val="00A861F1"/>
    <w:rsid w:val="00AD1C9B"/>
    <w:rsid w:val="00AE3C53"/>
    <w:rsid w:val="00B17D72"/>
    <w:rsid w:val="00B47417"/>
    <w:rsid w:val="00B47F58"/>
    <w:rsid w:val="00B50033"/>
    <w:rsid w:val="00B53145"/>
    <w:rsid w:val="00B67789"/>
    <w:rsid w:val="00BB08CC"/>
    <w:rsid w:val="00BE3BAB"/>
    <w:rsid w:val="00BE545C"/>
    <w:rsid w:val="00BF7F72"/>
    <w:rsid w:val="00C01353"/>
    <w:rsid w:val="00C20DC0"/>
    <w:rsid w:val="00C812EC"/>
    <w:rsid w:val="00CC4EBC"/>
    <w:rsid w:val="00CD5239"/>
    <w:rsid w:val="00D1359E"/>
    <w:rsid w:val="00D60FE6"/>
    <w:rsid w:val="00DB17C8"/>
    <w:rsid w:val="00E97855"/>
    <w:rsid w:val="00EA45E5"/>
    <w:rsid w:val="00EB08BF"/>
    <w:rsid w:val="00F041EB"/>
    <w:rsid w:val="00F135B0"/>
    <w:rsid w:val="00F71759"/>
    <w:rsid w:val="00F82751"/>
    <w:rsid w:val="00FC4EA1"/>
    <w:rsid w:val="00FD1200"/>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296A9A-B1C4-40D2-A5A5-31F4CC33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B6E"/>
    <w:rPr>
      <w:rFonts w:ascii="Arial" w:hAnsi="Arial"/>
      <w:sz w:val="24"/>
    </w:rPr>
  </w:style>
  <w:style w:type="paragraph" w:styleId="Heading1">
    <w:name w:val="heading 1"/>
    <w:basedOn w:val="Normal"/>
    <w:next w:val="Normal"/>
    <w:link w:val="Heading1Char"/>
    <w:uiPriority w:val="9"/>
    <w:qFormat/>
    <w:rsid w:val="00131B6E"/>
    <w:pPr>
      <w:keepNext/>
      <w:outlineLvl w:val="0"/>
    </w:pPr>
    <w:rPr>
      <w:b/>
    </w:rPr>
  </w:style>
  <w:style w:type="paragraph" w:styleId="Heading5">
    <w:name w:val="heading 5"/>
    <w:basedOn w:val="Normal"/>
    <w:next w:val="Normal"/>
    <w:link w:val="Heading5Char"/>
    <w:uiPriority w:val="9"/>
    <w:qFormat/>
    <w:rsid w:val="00131B6E"/>
    <w:pPr>
      <w:keepNext/>
      <w:outlineLvl w:val="4"/>
    </w:pPr>
    <w:rPr>
      <w:rFonts w:ascii="Univers" w:hAnsi="Univers"/>
      <w:b/>
      <w:u w:val="single"/>
    </w:rPr>
  </w:style>
  <w:style w:type="paragraph" w:styleId="Heading6">
    <w:name w:val="heading 6"/>
    <w:basedOn w:val="Normal"/>
    <w:next w:val="Normal"/>
    <w:link w:val="Heading6Char"/>
    <w:uiPriority w:val="9"/>
    <w:qFormat/>
    <w:rsid w:val="00131B6E"/>
    <w:pPr>
      <w:keepNext/>
      <w:outlineLvl w:val="5"/>
    </w:pPr>
    <w:rPr>
      <w:rFonts w:ascii="Univers" w:hAnsi="Univers"/>
      <w:b/>
    </w:rPr>
  </w:style>
  <w:style w:type="paragraph" w:styleId="Heading7">
    <w:name w:val="heading 7"/>
    <w:basedOn w:val="Normal"/>
    <w:next w:val="Normal"/>
    <w:link w:val="Heading7Char"/>
    <w:uiPriority w:val="9"/>
    <w:qFormat/>
    <w:rsid w:val="00131B6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eader">
    <w:name w:val="header"/>
    <w:basedOn w:val="Normal"/>
    <w:link w:val="HeaderChar"/>
    <w:uiPriority w:val="99"/>
    <w:rsid w:val="00131B6E"/>
  </w:style>
  <w:style w:type="character" w:customStyle="1" w:styleId="HeaderChar">
    <w:name w:val="Header Char"/>
    <w:basedOn w:val="DefaultParagraphFont"/>
    <w:link w:val="Header"/>
    <w:uiPriority w:val="99"/>
    <w:semiHidden/>
    <w:rPr>
      <w:rFonts w:ascii="Arial" w:hAnsi="Arial"/>
      <w:sz w:val="24"/>
    </w:rPr>
  </w:style>
  <w:style w:type="paragraph" w:customStyle="1" w:styleId="arial11">
    <w:name w:val="arial11"/>
    <w:basedOn w:val="Normal"/>
    <w:rsid w:val="00131B6E"/>
  </w:style>
  <w:style w:type="paragraph" w:styleId="BodyText">
    <w:name w:val="Body Text"/>
    <w:basedOn w:val="Normal"/>
    <w:link w:val="BodyTextChar"/>
    <w:uiPriority w:val="99"/>
    <w:rsid w:val="00131B6E"/>
  </w:style>
  <w:style w:type="character" w:customStyle="1" w:styleId="BodyTextChar">
    <w:name w:val="Body Text Char"/>
    <w:basedOn w:val="DefaultParagraphFont"/>
    <w:link w:val="BodyText"/>
    <w:uiPriority w:val="99"/>
    <w:semiHidden/>
    <w:rPr>
      <w:rFonts w:ascii="Arial" w:hAnsi="Arial"/>
      <w:sz w:val="24"/>
    </w:rPr>
  </w:style>
  <w:style w:type="paragraph" w:styleId="Footer">
    <w:name w:val="footer"/>
    <w:basedOn w:val="Normal"/>
    <w:link w:val="FooterChar"/>
    <w:uiPriority w:val="99"/>
    <w:rsid w:val="00131B6E"/>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4"/>
    </w:rPr>
  </w:style>
  <w:style w:type="character" w:styleId="PageNumber">
    <w:name w:val="page number"/>
    <w:basedOn w:val="DefaultParagraphFont"/>
    <w:uiPriority w:val="99"/>
    <w:rsid w:val="00131B6E"/>
    <w:rPr>
      <w:rFonts w:cs="Times New Roman"/>
    </w:rPr>
  </w:style>
  <w:style w:type="paragraph" w:styleId="BalloonText">
    <w:name w:val="Balloon Text"/>
    <w:basedOn w:val="Normal"/>
    <w:link w:val="BalloonTextChar"/>
    <w:uiPriority w:val="99"/>
    <w:semiHidden/>
    <w:rsid w:val="0035795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sid w:val="00B17D72"/>
    <w:rPr>
      <w:rFonts w:cs="Times New Roman"/>
      <w:sz w:val="16"/>
      <w:szCs w:val="16"/>
    </w:rPr>
  </w:style>
  <w:style w:type="paragraph" w:styleId="CommentText">
    <w:name w:val="annotation text"/>
    <w:basedOn w:val="Normal"/>
    <w:link w:val="CommentTextChar"/>
    <w:uiPriority w:val="99"/>
    <w:semiHidden/>
    <w:unhideWhenUsed/>
    <w:rsid w:val="00B17D72"/>
    <w:rPr>
      <w:sz w:val="20"/>
    </w:rPr>
  </w:style>
  <w:style w:type="character" w:customStyle="1" w:styleId="CommentTextChar">
    <w:name w:val="Comment Text Char"/>
    <w:basedOn w:val="DefaultParagraphFont"/>
    <w:link w:val="CommentText"/>
    <w:uiPriority w:val="99"/>
    <w:semiHidden/>
    <w:locked/>
    <w:rsid w:val="00B17D72"/>
    <w:rPr>
      <w:rFonts w:ascii="Arial" w:hAnsi="Arial" w:cs="Times New Roman"/>
    </w:rPr>
  </w:style>
  <w:style w:type="paragraph" w:styleId="CommentSubject">
    <w:name w:val="annotation subject"/>
    <w:basedOn w:val="CommentText"/>
    <w:next w:val="CommentText"/>
    <w:link w:val="CommentSubjectChar"/>
    <w:uiPriority w:val="99"/>
    <w:semiHidden/>
    <w:unhideWhenUsed/>
    <w:rsid w:val="00B17D72"/>
    <w:rPr>
      <w:b/>
      <w:bCs/>
    </w:rPr>
  </w:style>
  <w:style w:type="character" w:customStyle="1" w:styleId="CommentSubjectChar">
    <w:name w:val="Comment Subject Char"/>
    <w:basedOn w:val="CommentTextChar"/>
    <w:link w:val="CommentSubject"/>
    <w:uiPriority w:val="99"/>
    <w:semiHidden/>
    <w:locked/>
    <w:rsid w:val="00B17D72"/>
    <w:rPr>
      <w:rFonts w:ascii="Arial" w:hAnsi="Arial" w:cs="Times New Roman"/>
      <w:b/>
      <w:bCs/>
    </w:rPr>
  </w:style>
  <w:style w:type="paragraph" w:styleId="Revision">
    <w:name w:val="Revision"/>
    <w:hidden/>
    <w:uiPriority w:val="99"/>
    <w:semiHidden/>
    <w:rsid w:val="009E04FB"/>
    <w:rPr>
      <w:rFonts w:ascii="Arial" w:hAnsi="Arial"/>
      <w:sz w:val="24"/>
    </w:rPr>
  </w:style>
  <w:style w:type="character" w:styleId="Hyperlink">
    <w:name w:val="Hyperlink"/>
    <w:basedOn w:val="DefaultParagraphFont"/>
    <w:uiPriority w:val="99"/>
    <w:unhideWhenUsed/>
    <w:rsid w:val="00BF7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on.lawrens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ke.Jensen@lancashir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B321F-EC72-4CBD-982B-CA7BC146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3</TotalTime>
  <Pages>2</Pages>
  <Words>355</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Mather, Chris</cp:lastModifiedBy>
  <cp:revision>3</cp:revision>
  <cp:lastPrinted>2002-09-23T10:55:00Z</cp:lastPrinted>
  <dcterms:created xsi:type="dcterms:W3CDTF">2016-01-04T15:13:00Z</dcterms:created>
  <dcterms:modified xsi:type="dcterms:W3CDTF">2016-01-14T16:21:00Z</dcterms:modified>
</cp:coreProperties>
</file>